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100792">
      <w:pPr>
        <w:jc w:val="center"/>
        <w:rPr>
          <w:rFonts w:hint="eastAsia"/>
          <w:b/>
          <w:bCs/>
          <w:lang w:val="en-US" w:eastAsia="zh-CN"/>
        </w:rPr>
      </w:pPr>
      <w:r>
        <w:rPr>
          <w:rFonts w:hint="eastAsia" w:ascii="Arial" w:hAnsi="Arial" w:eastAsia="黑体" w:cstheme="minorBidi"/>
          <w:b/>
          <w:kern w:val="2"/>
          <w:sz w:val="32"/>
          <w:szCs w:val="24"/>
          <w:lang w:val="en-US" w:eastAsia="zh-CN" w:bidi="ar-SA"/>
        </w:rPr>
        <w:t>金融广场D3#海关大楼310-311室装饰改造采购需求</w:t>
      </w:r>
    </w:p>
    <w:p w14:paraId="04FAF4D1">
      <w:pPr>
        <w:numPr>
          <w:ilvl w:val="0"/>
          <w:numId w:val="0"/>
        </w:numPr>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一、项目概况</w:t>
      </w:r>
    </w:p>
    <w:p w14:paraId="14CE02F7">
      <w:pPr>
        <w:pStyle w:val="6"/>
        <w:spacing w:before="143" w:line="296" w:lineRule="auto"/>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合肥市兴诤信知识产权运营中心有限公司落户事宜经庐阳区招商政策审定会审议通过，入驻金融广场D3#海关大楼310室、311室。现需要科创集团负责办公场所的分隔、简装。为保证企业正常入驻，确定一家施工供应商，本项目预算为4万元，工期约为15个工作日。</w:t>
      </w:r>
    </w:p>
    <w:p w14:paraId="627D8559">
      <w:pPr>
        <w:numPr>
          <w:ilvl w:val="0"/>
          <w:numId w:val="0"/>
        </w:num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二、报价及结算方式</w:t>
      </w:r>
    </w:p>
    <w:p w14:paraId="1C13DCFC">
      <w:pPr>
        <w:widowControl/>
        <w:ind w:firstLine="560" w:firstLineChars="200"/>
        <w:rPr>
          <w:rFonts w:ascii="宋体" w:hAnsi="宋体" w:eastAsia="宋体" w:cs="宋体"/>
          <w:spacing w:val="-7"/>
          <w:kern w:val="2"/>
          <w:sz w:val="31"/>
          <w:szCs w:val="31"/>
          <w:lang w:val="en-US" w:eastAsia="en-US" w:bidi="ar-SA"/>
        </w:rPr>
      </w:pPr>
      <w:r>
        <w:rPr>
          <w:rFonts w:hint="eastAsia" w:ascii="仿宋" w:hAnsi="仿宋" w:eastAsia="仿宋" w:cs="仿宋"/>
          <w:kern w:val="2"/>
          <w:sz w:val="28"/>
          <w:szCs w:val="28"/>
          <w:lang w:val="en-US" w:eastAsia="en-US" w:bidi="ar-SA"/>
        </w:rPr>
        <w:t>拟用工程量清单（全费用综合单价）报价的方式确定供应商，最终经</w:t>
      </w:r>
      <w:r>
        <w:rPr>
          <w:rFonts w:hint="eastAsia" w:ascii="仿宋" w:hAnsi="仿宋" w:eastAsia="仿宋" w:cs="仿宋"/>
          <w:kern w:val="2"/>
          <w:sz w:val="28"/>
          <w:szCs w:val="28"/>
          <w:lang w:val="en-US" w:eastAsia="zh-CN" w:bidi="ar-SA"/>
        </w:rPr>
        <w:t>结算审计</w:t>
      </w:r>
      <w:r>
        <w:rPr>
          <w:rFonts w:hint="eastAsia" w:ascii="仿宋" w:hAnsi="仿宋" w:eastAsia="仿宋" w:cs="仿宋"/>
          <w:kern w:val="2"/>
          <w:sz w:val="28"/>
          <w:szCs w:val="28"/>
          <w:lang w:val="en-US" w:eastAsia="en-US" w:bidi="ar-SA"/>
        </w:rPr>
        <w:t>后，以实际发生的维修额支付款项，最终结算不超过成交价格。结算计价依据：《2018版安徽省建设工程计价依据》及《安徽省建设工程计价依据动态调整（第1期）》（合建监管〔2024〕13号文）；《2018 版安徽省建设工程计价依据》包括：《安徽省建设工程工程量清单计价办法》《安徽省建设工程费用定额》《安徽省建设工程施工机械台班费用编制规则》《安徽省建设工程计价定额（共用册）》《安徽省建筑工程计价定额》《安徽省装饰装修工程计价定额》《安徽省安装工程计价定额》《安徽省市政工程计价定额》《安徽省园林绿化工程计价定额》《安徽省仿古建筑工程计价定额》《安徽省房屋修缮工程计价定额》等；措施项目费计费基础及费率按《2018安徽省建设工程费用定额》执行；人工费按《安徽省建设工程计价依据动态调整（第1期）》合建监管〔2024〕13号文调整。</w:t>
      </w:r>
    </w:p>
    <w:p w14:paraId="322F6FBE">
      <w:pPr>
        <w:numPr>
          <w:ilvl w:val="0"/>
          <w:numId w:val="0"/>
        </w:numPr>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三、项目维修估算清单</w:t>
      </w:r>
    </w:p>
    <w:p w14:paraId="2D7C66D7">
      <w:pPr>
        <w:numPr>
          <w:ilvl w:val="0"/>
          <w:numId w:val="0"/>
        </w:numPr>
        <w:ind w:leftChars="0" w:firstLine="600"/>
        <w:rPr>
          <w:rFonts w:hint="eastAsia"/>
          <w:sz w:val="30"/>
          <w:szCs w:val="30"/>
          <w:lang w:val="en-US" w:eastAsia="zh-CN"/>
        </w:rPr>
      </w:pPr>
      <w:r>
        <w:rPr>
          <w:rFonts w:hint="eastAsia" w:ascii="仿宋" w:hAnsi="仿宋" w:eastAsia="仿宋" w:cs="仿宋"/>
          <w:sz w:val="28"/>
          <w:szCs w:val="28"/>
          <w:lang w:val="en-US" w:eastAsia="zh-CN"/>
        </w:rPr>
        <w:t>维修内容包括但不限于下表内容，请供应商谨慎报价。（以实际测量为准）</w:t>
      </w:r>
    </w:p>
    <w:tbl>
      <w:tblPr>
        <w:tblStyle w:val="3"/>
        <w:tblW w:w="96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40" w:type="dxa"/>
          <w:left w:w="64" w:type="dxa"/>
          <w:bottom w:w="40" w:type="dxa"/>
          <w:right w:w="64" w:type="dxa"/>
        </w:tblCellMar>
      </w:tblPr>
      <w:tblGrid>
        <w:gridCol w:w="808"/>
        <w:gridCol w:w="3961"/>
        <w:gridCol w:w="808"/>
        <w:gridCol w:w="1088"/>
        <w:gridCol w:w="2208"/>
        <w:gridCol w:w="808"/>
      </w:tblGrid>
      <w:tr w14:paraId="315E1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tblHeader/>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A14DC">
            <w:pPr>
              <w:keepNext w:val="0"/>
              <w:keepLines w:val="0"/>
              <w:widowControl/>
              <w:suppressLineNumbers w:val="0"/>
              <w:snapToGrid w:val="0"/>
              <w:jc w:val="center"/>
              <w:textAlignment w:val="center"/>
              <w:rPr>
                <w:rFonts w:hint="eastAsia" w:ascii="宋体" w:hAnsi="宋体" w:eastAsia="宋体" w:cs="宋体"/>
                <w:b/>
                <w:i w:val="0"/>
                <w:iCs w:val="0"/>
                <w:color w:val="000000"/>
                <w:sz w:val="28"/>
                <w:szCs w:val="28"/>
                <w:u w:val="none"/>
              </w:rPr>
            </w:pPr>
            <w:r>
              <w:rPr>
                <w:rFonts w:hint="eastAsia" w:ascii="宋体" w:hAnsi="宋体" w:eastAsia="宋体" w:cs="宋体"/>
                <w:b/>
                <w:i w:val="0"/>
                <w:iCs w:val="0"/>
                <w:color w:val="000000"/>
                <w:kern w:val="0"/>
                <w:sz w:val="28"/>
                <w:szCs w:val="28"/>
                <w:u w:val="none"/>
                <w:lang w:val="en-US" w:eastAsia="zh-CN" w:bidi="ar"/>
              </w:rPr>
              <w:t>序号</w:t>
            </w:r>
          </w:p>
        </w:tc>
        <w:tc>
          <w:tcPr>
            <w:tcW w:w="3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C04E0">
            <w:pPr>
              <w:keepNext w:val="0"/>
              <w:keepLines w:val="0"/>
              <w:widowControl/>
              <w:suppressLineNumbers w:val="0"/>
              <w:snapToGrid w:val="0"/>
              <w:jc w:val="center"/>
              <w:textAlignment w:val="center"/>
              <w:rPr>
                <w:rFonts w:hint="eastAsia" w:ascii="宋体" w:hAnsi="宋体" w:eastAsia="宋体" w:cs="宋体"/>
                <w:b/>
                <w:i w:val="0"/>
                <w:iCs w:val="0"/>
                <w:color w:val="000000"/>
                <w:sz w:val="28"/>
                <w:szCs w:val="28"/>
                <w:u w:val="none"/>
              </w:rPr>
            </w:pPr>
            <w:r>
              <w:rPr>
                <w:rFonts w:hint="eastAsia" w:ascii="宋体" w:hAnsi="宋体" w:eastAsia="宋体" w:cs="宋体"/>
                <w:b/>
                <w:i w:val="0"/>
                <w:iCs w:val="0"/>
                <w:color w:val="000000"/>
                <w:kern w:val="0"/>
                <w:sz w:val="28"/>
                <w:szCs w:val="28"/>
                <w:u w:val="none"/>
                <w:lang w:val="en-US" w:eastAsia="zh-CN" w:bidi="ar"/>
              </w:rPr>
              <w:t>分项工程名称</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191CA">
            <w:pPr>
              <w:keepNext w:val="0"/>
              <w:keepLines w:val="0"/>
              <w:widowControl/>
              <w:suppressLineNumbers w:val="0"/>
              <w:snapToGrid w:val="0"/>
              <w:jc w:val="center"/>
              <w:textAlignment w:val="center"/>
              <w:rPr>
                <w:rFonts w:hint="eastAsia" w:ascii="宋体" w:hAnsi="宋体" w:eastAsia="宋体" w:cs="宋体"/>
                <w:b/>
                <w:i w:val="0"/>
                <w:iCs w:val="0"/>
                <w:color w:val="000000"/>
                <w:sz w:val="28"/>
                <w:szCs w:val="28"/>
                <w:u w:val="none"/>
              </w:rPr>
            </w:pPr>
            <w:r>
              <w:rPr>
                <w:rFonts w:hint="eastAsia" w:ascii="宋体" w:hAnsi="宋体" w:eastAsia="宋体" w:cs="宋体"/>
                <w:b/>
                <w:i w:val="0"/>
                <w:iCs w:val="0"/>
                <w:color w:val="000000"/>
                <w:kern w:val="0"/>
                <w:sz w:val="28"/>
                <w:szCs w:val="28"/>
                <w:u w:val="none"/>
                <w:lang w:val="en-US" w:eastAsia="zh-CN" w:bidi="ar"/>
              </w:rPr>
              <w:t>单位</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50812">
            <w:pPr>
              <w:keepNext w:val="0"/>
              <w:keepLines w:val="0"/>
              <w:widowControl/>
              <w:suppressLineNumbers w:val="0"/>
              <w:snapToGrid w:val="0"/>
              <w:jc w:val="center"/>
              <w:textAlignment w:val="center"/>
              <w:rPr>
                <w:rFonts w:hint="eastAsia" w:ascii="宋体" w:hAnsi="宋体" w:eastAsia="宋体" w:cs="宋体"/>
                <w:b/>
                <w:i w:val="0"/>
                <w:iCs w:val="0"/>
                <w:color w:val="000000"/>
                <w:sz w:val="28"/>
                <w:szCs w:val="28"/>
                <w:u w:val="none"/>
              </w:rPr>
            </w:pPr>
            <w:r>
              <w:rPr>
                <w:rFonts w:hint="eastAsia" w:ascii="宋体" w:hAnsi="宋体" w:eastAsia="宋体" w:cs="宋体"/>
                <w:b/>
                <w:i w:val="0"/>
                <w:iCs w:val="0"/>
                <w:color w:val="000000"/>
                <w:kern w:val="0"/>
                <w:sz w:val="28"/>
                <w:szCs w:val="28"/>
                <w:u w:val="none"/>
                <w:lang w:val="en-US" w:eastAsia="zh-CN" w:bidi="ar"/>
              </w:rPr>
              <w:t>工程量</w:t>
            </w:r>
          </w:p>
        </w:tc>
        <w:tc>
          <w:tcPr>
            <w:tcW w:w="2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9E887">
            <w:pPr>
              <w:keepNext w:val="0"/>
              <w:keepLines w:val="0"/>
              <w:widowControl/>
              <w:suppressLineNumbers w:val="0"/>
              <w:snapToGrid w:val="0"/>
              <w:jc w:val="center"/>
              <w:textAlignment w:val="center"/>
              <w:rPr>
                <w:rFonts w:hint="default" w:ascii="宋体" w:hAnsi="宋体" w:eastAsia="宋体" w:cs="宋体"/>
                <w:b/>
                <w:i w:val="0"/>
                <w:iCs w:val="0"/>
                <w:color w:val="000000"/>
                <w:kern w:val="0"/>
                <w:sz w:val="28"/>
                <w:szCs w:val="28"/>
                <w:u w:val="none"/>
                <w:lang w:val="en-US" w:eastAsia="zh-CN" w:bidi="ar"/>
              </w:rPr>
            </w:pPr>
            <w:r>
              <w:rPr>
                <w:rFonts w:hint="eastAsia" w:ascii="宋体" w:hAnsi="宋体" w:eastAsia="宋体" w:cs="宋体"/>
                <w:b/>
                <w:i w:val="0"/>
                <w:iCs w:val="0"/>
                <w:color w:val="000000"/>
                <w:kern w:val="0"/>
                <w:sz w:val="28"/>
                <w:szCs w:val="28"/>
                <w:u w:val="none"/>
                <w:lang w:val="en-US" w:eastAsia="zh-CN" w:bidi="ar"/>
              </w:rPr>
              <w:t>全费用综合价格</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4DBF7">
            <w:pPr>
              <w:keepNext w:val="0"/>
              <w:keepLines w:val="0"/>
              <w:widowControl/>
              <w:suppressLineNumbers w:val="0"/>
              <w:snapToGrid w:val="0"/>
              <w:jc w:val="center"/>
              <w:textAlignment w:val="center"/>
              <w:rPr>
                <w:rFonts w:hint="eastAsia" w:ascii="宋体" w:hAnsi="宋体" w:eastAsia="宋体" w:cs="宋体"/>
                <w:b/>
                <w:i w:val="0"/>
                <w:iCs w:val="0"/>
                <w:color w:val="000000"/>
                <w:sz w:val="28"/>
                <w:szCs w:val="28"/>
                <w:u w:val="none"/>
              </w:rPr>
            </w:pPr>
            <w:r>
              <w:rPr>
                <w:rFonts w:hint="eastAsia" w:ascii="宋体" w:hAnsi="宋体" w:eastAsia="宋体" w:cs="宋体"/>
                <w:b/>
                <w:i w:val="0"/>
                <w:iCs w:val="0"/>
                <w:color w:val="000000"/>
                <w:kern w:val="0"/>
                <w:sz w:val="28"/>
                <w:szCs w:val="28"/>
                <w:u w:val="none"/>
                <w:lang w:val="en-US" w:eastAsia="zh-CN" w:bidi="ar"/>
              </w:rPr>
              <w:t>备注</w:t>
            </w:r>
          </w:p>
        </w:tc>
      </w:tr>
      <w:tr w14:paraId="5406A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7C2C6">
            <w:pPr>
              <w:keepNext w:val="0"/>
              <w:keepLines w:val="0"/>
              <w:widowControl/>
              <w:suppressLineNumbers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3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365B1">
            <w:pPr>
              <w:keepNext w:val="0"/>
              <w:keepLines w:val="0"/>
              <w:widowControl/>
              <w:suppressLineNumbers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新建双面石膏板隔墙</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6B4E6">
            <w:pPr>
              <w:keepNext w:val="0"/>
              <w:keepLines w:val="0"/>
              <w:widowControl/>
              <w:suppressLineNumbers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m2</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480F0">
            <w:pPr>
              <w:keepNext w:val="0"/>
              <w:keepLines w:val="0"/>
              <w:widowControl/>
              <w:suppressLineNumbers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82</w:t>
            </w:r>
          </w:p>
        </w:tc>
        <w:tc>
          <w:tcPr>
            <w:tcW w:w="2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4C4D4">
            <w:pPr>
              <w:snapToGrid w:val="0"/>
              <w:jc w:val="center"/>
              <w:rPr>
                <w:rFonts w:hint="eastAsia" w:ascii="宋体" w:hAnsi="宋体" w:eastAsia="宋体" w:cs="宋体"/>
                <w:i w:val="0"/>
                <w:iCs w:val="0"/>
                <w:color w:val="000000"/>
                <w:sz w:val="28"/>
                <w:szCs w:val="28"/>
                <w:u w:val="non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3F114">
            <w:pPr>
              <w:snapToGrid w:val="0"/>
              <w:jc w:val="center"/>
              <w:rPr>
                <w:rFonts w:hint="eastAsia" w:ascii="宋体" w:hAnsi="宋体" w:eastAsia="宋体" w:cs="宋体"/>
                <w:i w:val="0"/>
                <w:iCs w:val="0"/>
                <w:color w:val="000000"/>
                <w:sz w:val="28"/>
                <w:szCs w:val="28"/>
                <w:u w:val="none"/>
              </w:rPr>
            </w:pPr>
          </w:p>
        </w:tc>
      </w:tr>
      <w:tr w14:paraId="1C5CE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F0315">
            <w:pPr>
              <w:keepNext w:val="0"/>
              <w:keepLines w:val="0"/>
              <w:widowControl/>
              <w:suppressLineNumbers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3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F85A9">
            <w:pPr>
              <w:keepNext w:val="0"/>
              <w:keepLines w:val="0"/>
              <w:widowControl/>
              <w:suppressLineNumbers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批灰刷乳胶漆</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F219B">
            <w:pPr>
              <w:keepNext w:val="0"/>
              <w:keepLines w:val="0"/>
              <w:widowControl/>
              <w:suppressLineNumbers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m2</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61DA8">
            <w:pPr>
              <w:keepNext w:val="0"/>
              <w:keepLines w:val="0"/>
              <w:widowControl/>
              <w:suppressLineNumbers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164</w:t>
            </w:r>
          </w:p>
        </w:tc>
        <w:tc>
          <w:tcPr>
            <w:tcW w:w="2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8ED74">
            <w:pPr>
              <w:snapToGrid w:val="0"/>
              <w:jc w:val="center"/>
              <w:rPr>
                <w:rFonts w:hint="eastAsia" w:ascii="宋体" w:hAnsi="宋体" w:eastAsia="宋体" w:cs="宋体"/>
                <w:i w:val="0"/>
                <w:iCs w:val="0"/>
                <w:color w:val="000000"/>
                <w:sz w:val="28"/>
                <w:szCs w:val="28"/>
                <w:u w:val="non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6167C">
            <w:pPr>
              <w:snapToGrid w:val="0"/>
              <w:jc w:val="center"/>
              <w:rPr>
                <w:rFonts w:hint="eastAsia" w:ascii="宋体" w:hAnsi="宋体" w:eastAsia="宋体" w:cs="宋体"/>
                <w:i w:val="0"/>
                <w:iCs w:val="0"/>
                <w:color w:val="000000"/>
                <w:sz w:val="28"/>
                <w:szCs w:val="28"/>
                <w:u w:val="none"/>
              </w:rPr>
            </w:pPr>
          </w:p>
        </w:tc>
      </w:tr>
      <w:tr w14:paraId="02A89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E00B0">
            <w:pPr>
              <w:keepNext w:val="0"/>
              <w:keepLines w:val="0"/>
              <w:widowControl/>
              <w:suppressLineNumbers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3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45CBF">
            <w:pPr>
              <w:keepNext w:val="0"/>
              <w:keepLines w:val="0"/>
              <w:widowControl/>
              <w:suppressLineNumbers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单开木门</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CC90F">
            <w:pPr>
              <w:keepNext w:val="0"/>
              <w:keepLines w:val="0"/>
              <w:widowControl/>
              <w:suppressLineNumbers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樘</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2B6C4">
            <w:pPr>
              <w:keepNext w:val="0"/>
              <w:keepLines w:val="0"/>
              <w:widowControl/>
              <w:suppressLineNumbers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2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F6859">
            <w:pPr>
              <w:snapToGrid w:val="0"/>
              <w:jc w:val="center"/>
              <w:rPr>
                <w:rFonts w:hint="eastAsia" w:ascii="宋体" w:hAnsi="宋体" w:eastAsia="宋体" w:cs="宋体"/>
                <w:i w:val="0"/>
                <w:iCs w:val="0"/>
                <w:color w:val="000000"/>
                <w:sz w:val="28"/>
                <w:szCs w:val="28"/>
                <w:u w:val="non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17E5F">
            <w:pPr>
              <w:snapToGrid w:val="0"/>
              <w:jc w:val="center"/>
              <w:rPr>
                <w:rFonts w:hint="eastAsia" w:ascii="宋体" w:hAnsi="宋体" w:eastAsia="宋体" w:cs="宋体"/>
                <w:i w:val="0"/>
                <w:iCs w:val="0"/>
                <w:color w:val="000000"/>
                <w:sz w:val="28"/>
                <w:szCs w:val="28"/>
                <w:u w:val="none"/>
              </w:rPr>
            </w:pPr>
          </w:p>
        </w:tc>
      </w:tr>
      <w:tr w14:paraId="26304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3463E">
            <w:pPr>
              <w:keepNext w:val="0"/>
              <w:keepLines w:val="0"/>
              <w:widowControl/>
              <w:suppressLineNumbers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w:t>
            </w:r>
          </w:p>
        </w:tc>
        <w:tc>
          <w:tcPr>
            <w:tcW w:w="3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8457F">
            <w:pPr>
              <w:keepNext w:val="0"/>
              <w:keepLines w:val="0"/>
              <w:widowControl/>
              <w:suppressLineNumbers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双开木门</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5C02D">
            <w:pPr>
              <w:keepNext w:val="0"/>
              <w:keepLines w:val="0"/>
              <w:widowControl/>
              <w:suppressLineNumbers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樘</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AA3C6">
            <w:pPr>
              <w:keepNext w:val="0"/>
              <w:keepLines w:val="0"/>
              <w:widowControl/>
              <w:suppressLineNumbers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2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978C3">
            <w:pPr>
              <w:snapToGrid w:val="0"/>
              <w:jc w:val="center"/>
              <w:rPr>
                <w:rFonts w:hint="eastAsia" w:ascii="宋体" w:hAnsi="宋体" w:eastAsia="宋体" w:cs="宋体"/>
                <w:i w:val="0"/>
                <w:iCs w:val="0"/>
                <w:color w:val="000000"/>
                <w:sz w:val="28"/>
                <w:szCs w:val="28"/>
                <w:u w:val="non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5FAEE">
            <w:pPr>
              <w:snapToGrid w:val="0"/>
              <w:jc w:val="center"/>
              <w:rPr>
                <w:rFonts w:hint="eastAsia" w:ascii="宋体" w:hAnsi="宋体" w:eastAsia="宋体" w:cs="宋体"/>
                <w:i w:val="0"/>
                <w:iCs w:val="0"/>
                <w:color w:val="000000"/>
                <w:sz w:val="28"/>
                <w:szCs w:val="28"/>
                <w:u w:val="none"/>
              </w:rPr>
            </w:pPr>
          </w:p>
        </w:tc>
      </w:tr>
      <w:tr w14:paraId="4921E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5A8B4">
            <w:pPr>
              <w:keepNext w:val="0"/>
              <w:keepLines w:val="0"/>
              <w:widowControl/>
              <w:suppressLineNumbers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w:t>
            </w:r>
          </w:p>
        </w:tc>
        <w:tc>
          <w:tcPr>
            <w:tcW w:w="3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2B082">
            <w:pPr>
              <w:keepNext w:val="0"/>
              <w:keepLines w:val="0"/>
              <w:widowControl/>
              <w:suppressLineNumbers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排灯具线路、安装开关</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34F80">
            <w:pPr>
              <w:keepNext w:val="0"/>
              <w:keepLines w:val="0"/>
              <w:widowControl/>
              <w:suppressLineNumbers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项</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C59BB">
            <w:pPr>
              <w:keepNext w:val="0"/>
              <w:keepLines w:val="0"/>
              <w:widowControl/>
              <w:suppressLineNumbers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2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75212">
            <w:pPr>
              <w:snapToGrid w:val="0"/>
              <w:jc w:val="center"/>
              <w:rPr>
                <w:rFonts w:hint="eastAsia" w:ascii="宋体" w:hAnsi="宋体" w:eastAsia="宋体" w:cs="宋体"/>
                <w:i w:val="0"/>
                <w:iCs w:val="0"/>
                <w:color w:val="000000"/>
                <w:sz w:val="28"/>
                <w:szCs w:val="28"/>
                <w:u w:val="non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38179">
            <w:pPr>
              <w:snapToGrid w:val="0"/>
              <w:jc w:val="center"/>
              <w:rPr>
                <w:rFonts w:hint="eastAsia" w:ascii="宋体" w:hAnsi="宋体" w:eastAsia="宋体" w:cs="宋体"/>
                <w:i w:val="0"/>
                <w:iCs w:val="0"/>
                <w:color w:val="000000"/>
                <w:sz w:val="28"/>
                <w:szCs w:val="28"/>
                <w:u w:val="none"/>
              </w:rPr>
            </w:pPr>
          </w:p>
        </w:tc>
      </w:tr>
      <w:tr w14:paraId="07FED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2E7B9">
            <w:pPr>
              <w:keepNext w:val="0"/>
              <w:keepLines w:val="0"/>
              <w:widowControl/>
              <w:suppressLineNumbers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w:t>
            </w:r>
          </w:p>
        </w:tc>
        <w:tc>
          <w:tcPr>
            <w:tcW w:w="3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E5FE8">
            <w:pPr>
              <w:keepNext w:val="0"/>
              <w:keepLines w:val="0"/>
              <w:widowControl/>
              <w:suppressLineNumbers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LED平板吊灯</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239AB">
            <w:pPr>
              <w:keepNext w:val="0"/>
              <w:keepLines w:val="0"/>
              <w:widowControl/>
              <w:suppressLineNumbers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套</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20EA6">
            <w:pPr>
              <w:keepNext w:val="0"/>
              <w:keepLines w:val="0"/>
              <w:widowControl/>
              <w:suppressLineNumbers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18</w:t>
            </w:r>
          </w:p>
        </w:tc>
        <w:tc>
          <w:tcPr>
            <w:tcW w:w="2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9AEE8">
            <w:pPr>
              <w:snapToGrid w:val="0"/>
              <w:jc w:val="center"/>
              <w:rPr>
                <w:rFonts w:hint="eastAsia" w:ascii="宋体" w:hAnsi="宋体" w:eastAsia="宋体" w:cs="宋体"/>
                <w:i w:val="0"/>
                <w:iCs w:val="0"/>
                <w:color w:val="000000"/>
                <w:sz w:val="28"/>
                <w:szCs w:val="28"/>
                <w:u w:val="non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057FA">
            <w:pPr>
              <w:snapToGrid w:val="0"/>
              <w:jc w:val="center"/>
              <w:rPr>
                <w:rFonts w:hint="eastAsia" w:ascii="宋体" w:hAnsi="宋体" w:eastAsia="宋体" w:cs="宋体"/>
                <w:i w:val="0"/>
                <w:iCs w:val="0"/>
                <w:color w:val="000000"/>
                <w:sz w:val="28"/>
                <w:szCs w:val="28"/>
                <w:u w:val="none"/>
              </w:rPr>
            </w:pPr>
          </w:p>
        </w:tc>
      </w:tr>
      <w:tr w14:paraId="4A0FD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80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6D240F6">
            <w:pPr>
              <w:keepNext w:val="0"/>
              <w:keepLines w:val="0"/>
              <w:widowControl/>
              <w:suppressLineNumbers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w:t>
            </w:r>
          </w:p>
        </w:tc>
        <w:tc>
          <w:tcPr>
            <w:tcW w:w="3961"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5EB6343">
            <w:pPr>
              <w:keepNext w:val="0"/>
              <w:keepLines w:val="0"/>
              <w:widowControl/>
              <w:suppressLineNumbers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地面保护、拆除砖墙、垃圾清理外运</w:t>
            </w:r>
          </w:p>
        </w:tc>
        <w:tc>
          <w:tcPr>
            <w:tcW w:w="80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31C899B">
            <w:pPr>
              <w:keepNext w:val="0"/>
              <w:keepLines w:val="0"/>
              <w:widowControl/>
              <w:suppressLineNumbers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项</w:t>
            </w:r>
          </w:p>
        </w:tc>
        <w:tc>
          <w:tcPr>
            <w:tcW w:w="108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C6B2E19">
            <w:pPr>
              <w:keepNext w:val="0"/>
              <w:keepLines w:val="0"/>
              <w:widowControl/>
              <w:suppressLineNumbers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220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6E3798A">
            <w:pPr>
              <w:snapToGrid w:val="0"/>
              <w:jc w:val="center"/>
              <w:rPr>
                <w:rFonts w:hint="eastAsia" w:ascii="宋体" w:hAnsi="宋体" w:eastAsia="宋体" w:cs="宋体"/>
                <w:i w:val="0"/>
                <w:iCs w:val="0"/>
                <w:color w:val="000000"/>
                <w:sz w:val="28"/>
                <w:szCs w:val="28"/>
                <w:u w:val="none"/>
              </w:rPr>
            </w:pPr>
          </w:p>
        </w:tc>
        <w:tc>
          <w:tcPr>
            <w:tcW w:w="80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FBC34AD">
            <w:pPr>
              <w:snapToGrid w:val="0"/>
              <w:jc w:val="center"/>
              <w:rPr>
                <w:rFonts w:hint="eastAsia" w:ascii="宋体" w:hAnsi="宋体" w:eastAsia="宋体" w:cs="宋体"/>
                <w:i w:val="0"/>
                <w:iCs w:val="0"/>
                <w:color w:val="000000"/>
                <w:sz w:val="28"/>
                <w:szCs w:val="28"/>
                <w:u w:val="none"/>
              </w:rPr>
            </w:pPr>
          </w:p>
        </w:tc>
      </w:tr>
      <w:tr w14:paraId="50205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808" w:type="dxa"/>
            <w:tcBorders>
              <w:top w:val="single" w:color="auto" w:sz="4" w:space="0"/>
              <w:left w:val="single" w:color="auto" w:sz="4" w:space="0"/>
              <w:bottom w:val="single" w:color="000000" w:sz="4" w:space="0"/>
              <w:right w:val="single" w:color="000000" w:sz="4" w:space="0"/>
            </w:tcBorders>
            <w:shd w:val="clear" w:color="auto" w:fill="auto"/>
            <w:noWrap/>
            <w:vAlign w:val="center"/>
          </w:tcPr>
          <w:p w14:paraId="1FA9B379">
            <w:pPr>
              <w:keepNext w:val="0"/>
              <w:keepLines w:val="0"/>
              <w:widowControl/>
              <w:suppressLineNumbers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w:t>
            </w:r>
          </w:p>
        </w:tc>
        <w:tc>
          <w:tcPr>
            <w:tcW w:w="3961"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59C299E">
            <w:pPr>
              <w:keepNext w:val="0"/>
              <w:keepLines w:val="0"/>
              <w:widowControl/>
              <w:suppressLineNumbers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修补地砖</w:t>
            </w:r>
          </w:p>
        </w:tc>
        <w:tc>
          <w:tcPr>
            <w:tcW w:w="808"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E326916">
            <w:pPr>
              <w:keepNext w:val="0"/>
              <w:keepLines w:val="0"/>
              <w:widowControl/>
              <w:suppressLineNumbers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项</w:t>
            </w:r>
          </w:p>
        </w:tc>
        <w:tc>
          <w:tcPr>
            <w:tcW w:w="1088"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3564265">
            <w:pPr>
              <w:keepNext w:val="0"/>
              <w:keepLines w:val="0"/>
              <w:widowControl/>
              <w:suppressLineNumbers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2208"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63E74E7">
            <w:pPr>
              <w:snapToGrid w:val="0"/>
              <w:jc w:val="center"/>
              <w:rPr>
                <w:rFonts w:hint="eastAsia" w:ascii="宋体" w:hAnsi="宋体" w:eastAsia="宋体" w:cs="宋体"/>
                <w:i w:val="0"/>
                <w:iCs w:val="0"/>
                <w:color w:val="000000"/>
                <w:sz w:val="28"/>
                <w:szCs w:val="28"/>
                <w:u w:val="none"/>
              </w:rPr>
            </w:pPr>
          </w:p>
        </w:tc>
        <w:tc>
          <w:tcPr>
            <w:tcW w:w="808" w:type="dxa"/>
            <w:tcBorders>
              <w:top w:val="single" w:color="auto" w:sz="4" w:space="0"/>
              <w:left w:val="single" w:color="000000" w:sz="4" w:space="0"/>
              <w:bottom w:val="single" w:color="000000" w:sz="4" w:space="0"/>
              <w:right w:val="single" w:color="auto" w:sz="4" w:space="0"/>
            </w:tcBorders>
            <w:shd w:val="clear" w:color="auto" w:fill="auto"/>
            <w:noWrap/>
            <w:vAlign w:val="center"/>
          </w:tcPr>
          <w:p w14:paraId="1E1DD2F2">
            <w:pPr>
              <w:snapToGrid w:val="0"/>
              <w:jc w:val="center"/>
              <w:rPr>
                <w:rFonts w:hint="eastAsia" w:ascii="宋体" w:hAnsi="宋体" w:eastAsia="宋体" w:cs="宋体"/>
                <w:i w:val="0"/>
                <w:iCs w:val="0"/>
                <w:color w:val="000000"/>
                <w:sz w:val="28"/>
                <w:szCs w:val="28"/>
                <w:u w:val="none"/>
              </w:rPr>
            </w:pPr>
          </w:p>
        </w:tc>
      </w:tr>
      <w:tr w14:paraId="230DA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808"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6163BA7">
            <w:pPr>
              <w:keepNext w:val="0"/>
              <w:keepLines w:val="0"/>
              <w:widowControl/>
              <w:suppressLineNumbers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w:t>
            </w:r>
          </w:p>
        </w:tc>
        <w:tc>
          <w:tcPr>
            <w:tcW w:w="3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8EA87">
            <w:pPr>
              <w:keepNext w:val="0"/>
              <w:keepLines w:val="0"/>
              <w:widowControl/>
              <w:suppressLineNumbers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墙面修补乳胶漆</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A7DA7">
            <w:pPr>
              <w:keepNext w:val="0"/>
              <w:keepLines w:val="0"/>
              <w:widowControl/>
              <w:suppressLineNumbers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项</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0EC20">
            <w:pPr>
              <w:keepNext w:val="0"/>
              <w:keepLines w:val="0"/>
              <w:widowControl/>
              <w:suppressLineNumbers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2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43690">
            <w:pPr>
              <w:snapToGrid w:val="0"/>
              <w:jc w:val="center"/>
              <w:rPr>
                <w:rFonts w:hint="eastAsia" w:ascii="宋体" w:hAnsi="宋体" w:eastAsia="宋体" w:cs="宋体"/>
                <w:i w:val="0"/>
                <w:iCs w:val="0"/>
                <w:color w:val="000000"/>
                <w:sz w:val="28"/>
                <w:szCs w:val="28"/>
                <w:u w:val="none"/>
              </w:rPr>
            </w:pPr>
          </w:p>
        </w:tc>
        <w:tc>
          <w:tcPr>
            <w:tcW w:w="808"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569F20E">
            <w:pPr>
              <w:snapToGrid w:val="0"/>
              <w:jc w:val="center"/>
              <w:rPr>
                <w:rFonts w:hint="eastAsia" w:ascii="宋体" w:hAnsi="宋体" w:eastAsia="宋体" w:cs="宋体"/>
                <w:i w:val="0"/>
                <w:iCs w:val="0"/>
                <w:color w:val="000000"/>
                <w:sz w:val="28"/>
                <w:szCs w:val="28"/>
                <w:u w:val="none"/>
              </w:rPr>
            </w:pPr>
          </w:p>
        </w:tc>
      </w:tr>
      <w:tr w14:paraId="7FD5D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1088" w:type="dxa"/>
            <w:gridSpan w:val="4"/>
            <w:tcBorders>
              <w:top w:val="single" w:color="000000" w:sz="4" w:space="0"/>
              <w:left w:val="single" w:color="auto" w:sz="4" w:space="0"/>
              <w:bottom w:val="single" w:color="000000" w:sz="4" w:space="0"/>
              <w:right w:val="single" w:color="000000" w:sz="4" w:space="0"/>
            </w:tcBorders>
            <w:shd w:val="clear" w:color="auto" w:fill="auto"/>
            <w:noWrap/>
            <w:vAlign w:val="center"/>
          </w:tcPr>
          <w:p w14:paraId="18F70984">
            <w:pPr>
              <w:keepNext w:val="0"/>
              <w:keepLines w:val="0"/>
              <w:widowControl/>
              <w:suppressLineNumbers w:val="0"/>
              <w:snapToGrid w:val="0"/>
              <w:jc w:val="center"/>
              <w:textAlignment w:val="center"/>
              <w:rPr>
                <w:rFonts w:hint="default" w:ascii="宋体" w:hAnsi="宋体" w:eastAsia="宋体" w:cs="宋体"/>
                <w:b/>
                <w:i w:val="0"/>
                <w:iCs w:val="0"/>
                <w:color w:val="000000"/>
                <w:kern w:val="0"/>
                <w:sz w:val="28"/>
                <w:szCs w:val="28"/>
                <w:u w:val="none"/>
                <w:lang w:val="en-US" w:eastAsia="zh-CN" w:bidi="ar"/>
              </w:rPr>
            </w:pPr>
            <w:r>
              <w:rPr>
                <w:rFonts w:hint="eastAsia" w:ascii="宋体" w:hAnsi="宋体" w:eastAsia="宋体" w:cs="宋体"/>
                <w:b/>
                <w:i w:val="0"/>
                <w:iCs w:val="0"/>
                <w:color w:val="000000"/>
                <w:kern w:val="0"/>
                <w:sz w:val="28"/>
                <w:szCs w:val="28"/>
                <w:u w:val="none"/>
                <w:lang w:val="en-US" w:eastAsia="zh-CN" w:bidi="ar"/>
              </w:rPr>
              <w:t>合计（元）</w:t>
            </w:r>
          </w:p>
        </w:tc>
        <w:tc>
          <w:tcPr>
            <w:tcW w:w="2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36064">
            <w:pPr>
              <w:snapToGrid w:val="0"/>
              <w:jc w:val="center"/>
              <w:rPr>
                <w:rFonts w:hint="eastAsia" w:ascii="宋体" w:hAnsi="宋体" w:eastAsia="宋体" w:cs="宋体"/>
                <w:b/>
                <w:i w:val="0"/>
                <w:iCs w:val="0"/>
                <w:color w:val="000000"/>
                <w:sz w:val="28"/>
                <w:szCs w:val="28"/>
                <w:u w:val="none"/>
              </w:rPr>
            </w:pPr>
          </w:p>
        </w:tc>
        <w:tc>
          <w:tcPr>
            <w:tcW w:w="808"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8DFE7B7">
            <w:pPr>
              <w:snapToGrid w:val="0"/>
              <w:jc w:val="center"/>
              <w:rPr>
                <w:rFonts w:hint="eastAsia" w:ascii="宋体" w:hAnsi="宋体" w:eastAsia="宋体" w:cs="宋体"/>
                <w:b/>
                <w:i w:val="0"/>
                <w:iCs w:val="0"/>
                <w:color w:val="000000"/>
                <w:sz w:val="28"/>
                <w:szCs w:val="28"/>
                <w:u w:val="none"/>
              </w:rPr>
            </w:pPr>
          </w:p>
        </w:tc>
      </w:tr>
      <w:tr w14:paraId="4D114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808" w:type="dxa"/>
            <w:gridSpan w:val="6"/>
            <w:tcBorders>
              <w:top w:val="single" w:color="000000" w:sz="4" w:space="0"/>
              <w:left w:val="single" w:color="auto" w:sz="4" w:space="0"/>
              <w:bottom w:val="single" w:color="auto" w:sz="4" w:space="0"/>
              <w:right w:val="single" w:color="auto" w:sz="4" w:space="0"/>
            </w:tcBorders>
            <w:shd w:val="clear" w:color="auto" w:fill="auto"/>
            <w:noWrap/>
            <w:vAlign w:val="center"/>
          </w:tcPr>
          <w:p w14:paraId="3239C5F2">
            <w:pPr>
              <w:keepNext w:val="0"/>
              <w:keepLines w:val="0"/>
              <w:widowControl/>
              <w:suppressLineNumbers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备注：以上为预估，以实际测算为准</w:t>
            </w:r>
          </w:p>
        </w:tc>
      </w:tr>
    </w:tbl>
    <w:p w14:paraId="37CBF951">
      <w:pPr>
        <w:numPr>
          <w:ilvl w:val="0"/>
          <w:numId w:val="0"/>
        </w:numPr>
        <w:ind w:leftChars="0" w:firstLine="600"/>
        <w:rPr>
          <w:rFonts w:hint="default"/>
          <w:sz w:val="30"/>
          <w:szCs w:val="30"/>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5N2E3MDk2MGQ3ZDg5MGViZjAzOGMxMDM5NDY2NTAifQ=="/>
  </w:docVars>
  <w:rsids>
    <w:rsidRoot w:val="1B405DF1"/>
    <w:rsid w:val="1B405DF1"/>
    <w:rsid w:val="2496665B"/>
    <w:rsid w:val="29651470"/>
    <w:rsid w:val="397B3A2D"/>
    <w:rsid w:val="4DCB03CA"/>
    <w:rsid w:val="679A6B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Table Text"/>
    <w:basedOn w:val="1"/>
    <w:semiHidden/>
    <w:qFormat/>
    <w:uiPriority w:val="0"/>
    <w:rPr>
      <w:rFonts w:ascii="宋体" w:hAnsi="宋体" w:eastAsia="宋体" w:cs="宋体"/>
      <w:sz w:val="30"/>
      <w:szCs w:val="30"/>
      <w:lang w:val="en-US" w:eastAsia="en-US" w:bidi="ar-SA"/>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702</Words>
  <Characters>742</Characters>
  <Lines>0</Lines>
  <Paragraphs>0</Paragraphs>
  <TotalTime>11</TotalTime>
  <ScaleCrop>false</ScaleCrop>
  <LinksUpToDate>false</LinksUpToDate>
  <CharactersWithSpaces>743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2025-10-23T03:00:00Z</dcterms:created>
  <dc:creator>番茄吖</dc:creator>
  <cp:lastModifiedBy>忄束负氵闰</cp:lastModifiedBy>
  <dcterms:modified xsi:type="dcterms:W3CDTF">2025-10-23T08:11:26Z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CA11A4994CB146A79BB8D265E90D57D8_13</vt:lpwstr>
  </property>
  <property fmtid="{D5CDD505-2E9C-101B-9397-08002B2CF9AE}" pid="4" name="KSOTemplateDocerSaveRecord">
    <vt:lpwstr>eyJoZGlkIjoiOTllNjUwZjYyYmRiNDkwOTY5NTY3NDg3OWQzN2ZhOTgiLCJ1c2VySWQiOiIyNTIwNzAxOTAifQ==</vt:lpwstr>
  </property>
</Properties>
</file>